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C99A" w14:textId="0BEF7DCB" w:rsidR="00E75D86" w:rsidRPr="00E75D86" w:rsidRDefault="00E75D86" w:rsidP="00E75D86">
      <w:pPr>
        <w:pStyle w:val="Nzev"/>
        <w:rPr>
          <w:u w:val="single"/>
        </w:rPr>
      </w:pPr>
      <w:r>
        <w:t>Nastavení vykazovacích povinností výkazů vykazovacího rámce MKT</w:t>
      </w:r>
    </w:p>
    <w:p w14:paraId="7DB982C0" w14:textId="484BB08F" w:rsidR="00E75D86" w:rsidRDefault="00E75D86" w:rsidP="00E75D86">
      <w:pPr>
        <w:rPr>
          <w:u w:val="single"/>
        </w:rPr>
      </w:pPr>
    </w:p>
    <w:tbl>
      <w:tblPr>
        <w:tblW w:w="867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134"/>
        <w:gridCol w:w="1021"/>
        <w:gridCol w:w="5103"/>
      </w:tblGrid>
      <w:tr w:rsidR="00E75D86" w:rsidRPr="00070582" w14:paraId="49E0BBE6" w14:textId="77777777" w:rsidTr="00E75D86">
        <w:trPr>
          <w:trHeight w:val="340"/>
        </w:trPr>
        <w:tc>
          <w:tcPr>
            <w:tcW w:w="1418" w:type="dxa"/>
            <w:shd w:val="clear" w:color="auto" w:fill="0095CD"/>
            <w:vAlign w:val="center"/>
          </w:tcPr>
          <w:p w14:paraId="04071538" w14:textId="77777777" w:rsidR="00E75D86" w:rsidRPr="00070582" w:rsidRDefault="00E75D86" w:rsidP="00E74426">
            <w:pPr>
              <w:spacing w:before="20" w:after="20" w:line="36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1134" w:type="dxa"/>
            <w:shd w:val="clear" w:color="auto" w:fill="0095CD"/>
            <w:vAlign w:val="center"/>
          </w:tcPr>
          <w:p w14:paraId="1EC5BA18" w14:textId="77777777" w:rsidR="00E75D86" w:rsidRPr="00070582" w:rsidRDefault="00E75D86" w:rsidP="00E74426">
            <w:pPr>
              <w:spacing w:before="20" w:after="20" w:line="36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1021" w:type="dxa"/>
            <w:shd w:val="clear" w:color="auto" w:fill="0095CD"/>
          </w:tcPr>
          <w:p w14:paraId="523DCA86" w14:textId="052D7561" w:rsidR="00E75D86" w:rsidRPr="00070582" w:rsidRDefault="00E75D86" w:rsidP="00E74426">
            <w:pPr>
              <w:spacing w:before="20" w:after="20" w:line="360" w:lineRule="auto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Autor</w:t>
            </w:r>
          </w:p>
        </w:tc>
        <w:tc>
          <w:tcPr>
            <w:tcW w:w="5103" w:type="dxa"/>
            <w:shd w:val="clear" w:color="auto" w:fill="0095CD"/>
            <w:vAlign w:val="center"/>
          </w:tcPr>
          <w:p w14:paraId="2280FFC4" w14:textId="06B46971" w:rsidR="00E75D86" w:rsidRPr="00070582" w:rsidRDefault="00E75D86" w:rsidP="00E74426">
            <w:pPr>
              <w:spacing w:before="20" w:after="20" w:line="360" w:lineRule="auto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E75D86" w:rsidRPr="00A44C6C" w14:paraId="5CC77774" w14:textId="77777777" w:rsidTr="00E75D8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4D953B26" w14:textId="67DCC4F1" w:rsidR="00E75D86" w:rsidRPr="00A44C6C" w:rsidRDefault="00E75D86" w:rsidP="00E74426">
            <w:pPr>
              <w:spacing w:before="20" w:after="2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44C6C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21</w:t>
            </w:r>
            <w:r w:rsidRPr="00A44C6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12</w:t>
            </w:r>
            <w:r w:rsidRPr="00A44C6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AFD6A" w14:textId="77777777" w:rsidR="00E75D86" w:rsidRPr="00A44C6C" w:rsidRDefault="00E75D86" w:rsidP="00E74426">
            <w:pPr>
              <w:spacing w:before="20" w:after="2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A44C6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405E6C7F" w14:textId="1C5C283E" w:rsidR="00E75D86" w:rsidRPr="00A44C6C" w:rsidRDefault="00E75D86" w:rsidP="00E74426">
            <w:pPr>
              <w:spacing w:before="20" w:after="20" w:line="36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ČNB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A8B8D4" w14:textId="278F528B" w:rsidR="00E75D86" w:rsidRPr="00A44C6C" w:rsidRDefault="00E75D86" w:rsidP="00E74426">
            <w:pPr>
              <w:spacing w:before="20" w:after="20" w:line="360" w:lineRule="auto"/>
              <w:rPr>
                <w:rFonts w:cs="Arial"/>
                <w:sz w:val="16"/>
              </w:rPr>
            </w:pPr>
            <w:r w:rsidRPr="00A44C6C">
              <w:rPr>
                <w:rFonts w:cs="Arial"/>
                <w:sz w:val="16"/>
              </w:rPr>
              <w:t xml:space="preserve">Úvodní </w:t>
            </w:r>
            <w:r>
              <w:rPr>
                <w:rFonts w:cs="Arial"/>
                <w:sz w:val="16"/>
              </w:rPr>
              <w:t>verze</w:t>
            </w:r>
            <w:r w:rsidRPr="00A44C6C">
              <w:rPr>
                <w:rFonts w:cs="Arial"/>
                <w:sz w:val="16"/>
              </w:rPr>
              <w:t xml:space="preserve"> dokumentu</w:t>
            </w:r>
          </w:p>
        </w:tc>
      </w:tr>
      <w:tr w:rsidR="00E75D86" w:rsidRPr="008E54FF" w14:paraId="25E80F51" w14:textId="77777777" w:rsidTr="00E75D8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6B3E8032" w14:textId="77777777" w:rsidR="00E75D86" w:rsidRDefault="00E75D86" w:rsidP="00E74426">
            <w:pPr>
              <w:spacing w:before="20" w:after="2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8DCF2" w14:textId="77777777" w:rsidR="00E75D86" w:rsidRDefault="00E75D86" w:rsidP="00E74426">
            <w:pPr>
              <w:spacing w:before="20" w:after="20"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14:paraId="058D2BAD" w14:textId="77777777" w:rsidR="00E75D86" w:rsidRPr="008E54FF" w:rsidRDefault="00E75D86" w:rsidP="00E75D86">
            <w:pPr>
              <w:pStyle w:val="Odstavecseseznamem"/>
              <w:spacing w:before="20" w:after="20" w:line="360" w:lineRule="auto"/>
              <w:rPr>
                <w:rFonts w:cs="Arial"/>
                <w:sz w:val="1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FD12793" w14:textId="0175215A" w:rsidR="00E75D86" w:rsidRPr="008E54FF" w:rsidRDefault="00E75D86" w:rsidP="00E75D86">
            <w:pPr>
              <w:pStyle w:val="Odstavecseseznamem"/>
              <w:spacing w:before="20" w:after="20" w:line="360" w:lineRule="auto"/>
              <w:rPr>
                <w:rFonts w:cs="Arial"/>
                <w:sz w:val="16"/>
              </w:rPr>
            </w:pPr>
          </w:p>
        </w:tc>
      </w:tr>
    </w:tbl>
    <w:p w14:paraId="1AC14880" w14:textId="77777777" w:rsidR="00E75D86" w:rsidRPr="00E75D86" w:rsidRDefault="00E75D86" w:rsidP="00E75D86">
      <w:pPr>
        <w:rPr>
          <w:u w:val="single"/>
        </w:rPr>
      </w:pPr>
    </w:p>
    <w:p w14:paraId="386F5257" w14:textId="7F7C9B1E" w:rsidR="007C6F37" w:rsidRDefault="007C6F37" w:rsidP="00C73AC5">
      <w:pPr>
        <w:pStyle w:val="Nadpis1"/>
      </w:pPr>
      <w:r>
        <w:t>Úvod</w:t>
      </w:r>
    </w:p>
    <w:p w14:paraId="7A9AC44D" w14:textId="09A9FE30" w:rsidR="00AB2452" w:rsidRDefault="00CA7AE3" w:rsidP="00780430">
      <w:pPr>
        <w:jc w:val="both"/>
      </w:pPr>
      <w:r>
        <w:t xml:space="preserve">V návaznosti na prezentaci nové podoby vykazovacího rámce MKT v systému SDAT, která se konala 1.12.2021 </w:t>
      </w:r>
      <w:r w:rsidR="00C73AC5">
        <w:t>ČNB obdržela</w:t>
      </w:r>
      <w:r>
        <w:t xml:space="preserve"> připomínku </w:t>
      </w:r>
      <w:r w:rsidR="00AB2452">
        <w:t>týkající se nastavení vykazovacích povinností.</w:t>
      </w:r>
    </w:p>
    <w:p w14:paraId="1E69A813" w14:textId="77777777" w:rsidR="00AB2452" w:rsidRDefault="00AB2452" w:rsidP="00780430">
      <w:pPr>
        <w:jc w:val="both"/>
      </w:pPr>
      <w:r>
        <w:t xml:space="preserve">Předmětem připomínky je role Výskytu výkazu a jeho parametrů u konkrétních transakčních a číselníkových výkazů. </w:t>
      </w:r>
    </w:p>
    <w:p w14:paraId="56619C2B" w14:textId="61EF74D3" w:rsidR="00AB2452" w:rsidRDefault="00AB2452" w:rsidP="00780430">
      <w:pPr>
        <w:jc w:val="both"/>
      </w:pPr>
      <w:r>
        <w:t>Text níže se týká těchto výkazů: TRAFIM10, TRAFIM11, TRAFIM20, TRAFIM30, PERFIM30, REFFIM10.</w:t>
      </w:r>
    </w:p>
    <w:p w14:paraId="3A61A14A" w14:textId="34E5C8E0" w:rsidR="00BC750D" w:rsidRDefault="00BC750D" w:rsidP="00780430">
      <w:pPr>
        <w:jc w:val="both"/>
      </w:pPr>
      <w:bookmarkStart w:id="0" w:name="_GoBack"/>
      <w:r>
        <w:t>Nastavení vykazovací povinnosti ostatních výkazů bude upřesněno později.</w:t>
      </w:r>
    </w:p>
    <w:bookmarkEnd w:id="0"/>
    <w:p w14:paraId="17A79650" w14:textId="77777777" w:rsidR="007C6F37" w:rsidRDefault="007C6F37" w:rsidP="00C73AC5">
      <w:pPr>
        <w:pStyle w:val="Nadpis1"/>
      </w:pPr>
      <w:r>
        <w:t>Aktuální stav</w:t>
      </w:r>
    </w:p>
    <w:p w14:paraId="133E40AD" w14:textId="372BBDEA" w:rsidR="00CA7AE3" w:rsidRDefault="00CA7AE3" w:rsidP="007804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dokumentaci je popsán </w:t>
      </w:r>
      <w:r w:rsidR="009B3FF5">
        <w:rPr>
          <w:rFonts w:ascii="Calibri" w:hAnsi="Calibri" w:cs="Calibri"/>
        </w:rPr>
        <w:t>a na výše uvedeném jednání byl prezentován základní</w:t>
      </w:r>
      <w:r w:rsidR="003C71AD">
        <w:rPr>
          <w:rFonts w:ascii="Calibri" w:hAnsi="Calibri" w:cs="Calibri"/>
        </w:rPr>
        <w:t xml:space="preserve"> obecný</w:t>
      </w:r>
      <w:r w:rsidR="009B3FF5">
        <w:rPr>
          <w:rFonts w:ascii="Calibri" w:hAnsi="Calibri" w:cs="Calibri"/>
        </w:rPr>
        <w:t xml:space="preserve"> princip</w:t>
      </w:r>
      <w:r>
        <w:rPr>
          <w:rFonts w:ascii="Calibri" w:hAnsi="Calibri" w:cs="Calibri"/>
        </w:rPr>
        <w:t xml:space="preserve"> Výskytu výkazu transakčního a číselníkového</w:t>
      </w:r>
      <w:r w:rsidR="009B3FF5">
        <w:rPr>
          <w:rFonts w:ascii="Calibri" w:hAnsi="Calibri" w:cs="Calibri"/>
        </w:rPr>
        <w:t xml:space="preserve"> výkazu</w:t>
      </w:r>
      <w:r w:rsidR="00463CAF">
        <w:rPr>
          <w:rFonts w:ascii="Calibri" w:hAnsi="Calibri" w:cs="Calibri"/>
        </w:rPr>
        <w:t>.</w:t>
      </w:r>
      <w:r w:rsidR="009B3FF5">
        <w:rPr>
          <w:rFonts w:ascii="Calibri" w:hAnsi="Calibri" w:cs="Calibri"/>
        </w:rPr>
        <w:t xml:space="preserve"> </w:t>
      </w:r>
      <w:r w:rsidR="00463CAF">
        <w:rPr>
          <w:rFonts w:ascii="Calibri" w:hAnsi="Calibri" w:cs="Calibri"/>
        </w:rPr>
        <w:t>Tj</w:t>
      </w:r>
      <w:r w:rsidR="00C73AC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že „Stav ke dni“ Výskytu výkazu nemá věcný charakter.</w:t>
      </w:r>
      <w:r w:rsidR="009B3FF5">
        <w:rPr>
          <w:rFonts w:ascii="Calibri" w:hAnsi="Calibri" w:cs="Calibri"/>
        </w:rPr>
        <w:t xml:space="preserve"> Hlavním důvodem je skutečnost, že </w:t>
      </w:r>
      <w:r w:rsidRPr="00C73AC5">
        <w:rPr>
          <w:rFonts w:ascii="Calibri" w:hAnsi="Calibri" w:cs="Calibri"/>
        </w:rPr>
        <w:t>Vydání</w:t>
      </w:r>
      <w:r w:rsidR="009B3FF5" w:rsidRPr="00C73AC5">
        <w:rPr>
          <w:rFonts w:ascii="Calibri" w:hAnsi="Calibri" w:cs="Calibri"/>
        </w:rPr>
        <w:t xml:space="preserve"> výskytu</w:t>
      </w:r>
      <w:r w:rsidRPr="00C73AC5">
        <w:rPr>
          <w:rFonts w:ascii="Calibri" w:hAnsi="Calibri" w:cs="Calibri"/>
        </w:rPr>
        <w:t xml:space="preserve"> může </w:t>
      </w:r>
      <w:r w:rsidR="009B3FF5" w:rsidRPr="00C73AC5">
        <w:rPr>
          <w:rFonts w:ascii="Calibri" w:hAnsi="Calibri" w:cs="Calibri"/>
        </w:rPr>
        <w:t xml:space="preserve">u transakčních a číselníkových </w:t>
      </w:r>
      <w:r w:rsidR="00F71BA7">
        <w:rPr>
          <w:rFonts w:ascii="Calibri" w:hAnsi="Calibri" w:cs="Calibri"/>
        </w:rPr>
        <w:t xml:space="preserve">výkazů </w:t>
      </w:r>
      <w:r w:rsidRPr="00C73AC5">
        <w:rPr>
          <w:rFonts w:ascii="Calibri" w:hAnsi="Calibri" w:cs="Calibri"/>
        </w:rPr>
        <w:t xml:space="preserve">obsahovat </w:t>
      </w:r>
      <w:r w:rsidR="009B3FF5">
        <w:rPr>
          <w:rFonts w:ascii="Calibri" w:hAnsi="Calibri" w:cs="Calibri"/>
        </w:rPr>
        <w:t>i jiné transakce (položky číselníku) než pouze ty, kde se obchodní den rovná „Stav ke dni“</w:t>
      </w:r>
      <w:r w:rsidRPr="00C73AC5">
        <w:rPr>
          <w:rFonts w:ascii="Calibri" w:hAnsi="Calibri" w:cs="Calibri"/>
        </w:rPr>
        <w:t>.</w:t>
      </w:r>
      <w:r w:rsidR="009B3FF5">
        <w:rPr>
          <w:rFonts w:ascii="Calibri" w:hAnsi="Calibri" w:cs="Calibri"/>
        </w:rPr>
        <w:t xml:space="preserve"> Jedná se zejména o opravy a „</w:t>
      </w:r>
      <w:proofErr w:type="spellStart"/>
      <w:r w:rsidR="009B3FF5">
        <w:rPr>
          <w:rFonts w:ascii="Calibri" w:hAnsi="Calibri" w:cs="Calibri"/>
        </w:rPr>
        <w:t>dovykázání</w:t>
      </w:r>
      <w:proofErr w:type="spellEnd"/>
      <w:r w:rsidR="009B3FF5">
        <w:rPr>
          <w:rFonts w:ascii="Calibri" w:hAnsi="Calibri" w:cs="Calibri"/>
        </w:rPr>
        <w:t>“ období v minulosti, které jsou a budou v SDAT vykazovány do aktuálních nikoliv historických Výskytů výkazů.</w:t>
      </w:r>
    </w:p>
    <w:p w14:paraId="5643D682" w14:textId="21085C74" w:rsidR="007C6F37" w:rsidRDefault="007C6F37" w:rsidP="007804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Stávající nastavení parametrů Výskytů výkazů</w:t>
      </w:r>
      <w:r w:rsidR="001B05FA">
        <w:rPr>
          <w:rFonts w:ascii="Calibri" w:hAnsi="Calibri" w:cs="Calibri"/>
        </w:rPr>
        <w:t xml:space="preserve"> na testov</w:t>
      </w:r>
      <w:r w:rsidR="00E75D86">
        <w:rPr>
          <w:rFonts w:ascii="Calibri" w:hAnsi="Calibri" w:cs="Calibri"/>
        </w:rPr>
        <w:t>a</w:t>
      </w:r>
      <w:r w:rsidR="001B05FA">
        <w:rPr>
          <w:rFonts w:ascii="Calibri" w:hAnsi="Calibri" w:cs="Calibri"/>
        </w:rPr>
        <w:t>cím prostředí</w:t>
      </w:r>
      <w:r>
        <w:rPr>
          <w:rFonts w:ascii="Calibri" w:hAnsi="Calibri" w:cs="Calibri"/>
        </w:rPr>
        <w:t xml:space="preserve"> je </w:t>
      </w:r>
      <w:r w:rsidR="00463CAF">
        <w:rPr>
          <w:rFonts w:ascii="Calibri" w:hAnsi="Calibri" w:cs="Calibri"/>
        </w:rPr>
        <w:t>tak mechanické a nese pouze informaci o dni</w:t>
      </w:r>
      <w:r w:rsidR="00560A92">
        <w:rPr>
          <w:rFonts w:ascii="Calibri" w:hAnsi="Calibri" w:cs="Calibri"/>
        </w:rPr>
        <w:t>,</w:t>
      </w:r>
      <w:r w:rsidR="00463CAF">
        <w:rPr>
          <w:rFonts w:ascii="Calibri" w:hAnsi="Calibri" w:cs="Calibri"/>
        </w:rPr>
        <w:t xml:space="preserve"> kdy byla data zaslána</w:t>
      </w:r>
      <w:r>
        <w:rPr>
          <w:rFonts w:ascii="Calibri" w:hAnsi="Calibri" w:cs="Calibri"/>
        </w:rPr>
        <w:t>:</w:t>
      </w:r>
    </w:p>
    <w:p w14:paraId="038912C5" w14:textId="77777777" w:rsidR="007C6F37" w:rsidRPr="00C73AC5" w:rsidRDefault="007C6F37" w:rsidP="00C73AC5">
      <w:pPr>
        <w:pStyle w:val="Odstavecseseznamem"/>
        <w:numPr>
          <w:ilvl w:val="0"/>
          <w:numId w:val="6"/>
        </w:numPr>
        <w:rPr>
          <w:rFonts w:ascii="Calibri" w:hAnsi="Calibri" w:cs="Calibri"/>
        </w:rPr>
      </w:pPr>
      <w:r w:rsidRPr="00C73AC5">
        <w:rPr>
          <w:rFonts w:ascii="Calibri" w:hAnsi="Calibri" w:cs="Calibri"/>
        </w:rPr>
        <w:t>Stav ke dni=D</w:t>
      </w:r>
    </w:p>
    <w:p w14:paraId="3CA1C55E" w14:textId="41C02CCA" w:rsidR="007C6F37" w:rsidRPr="00C73AC5" w:rsidRDefault="00AB2452" w:rsidP="00C73AC5">
      <w:pPr>
        <w:pStyle w:val="Odstavecseseznamem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Termín</w:t>
      </w:r>
      <w:r w:rsidRPr="00C73AC5">
        <w:rPr>
          <w:rFonts w:ascii="Calibri" w:hAnsi="Calibri" w:cs="Calibri"/>
        </w:rPr>
        <w:t xml:space="preserve"> </w:t>
      </w:r>
      <w:r w:rsidR="007C6F37" w:rsidRPr="00C73AC5">
        <w:rPr>
          <w:rFonts w:ascii="Calibri" w:hAnsi="Calibri" w:cs="Calibri"/>
        </w:rPr>
        <w:t>předložení= D 23:59:00</w:t>
      </w:r>
    </w:p>
    <w:p w14:paraId="251D6AA9" w14:textId="04831CCD" w:rsidR="007C6F37" w:rsidRPr="00C73AC5" w:rsidRDefault="00AB2452" w:rsidP="00C73AC5">
      <w:pPr>
        <w:pStyle w:val="Odstavecseseznamem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Termín</w:t>
      </w:r>
      <w:r w:rsidRPr="00C73AC5">
        <w:rPr>
          <w:rFonts w:ascii="Calibri" w:hAnsi="Calibri" w:cs="Calibri"/>
        </w:rPr>
        <w:t xml:space="preserve"> </w:t>
      </w:r>
      <w:r w:rsidR="007C6F37" w:rsidRPr="00C73AC5">
        <w:rPr>
          <w:rFonts w:ascii="Calibri" w:hAnsi="Calibri" w:cs="Calibri"/>
        </w:rPr>
        <w:t>uzavření = D+1 03:00:00</w:t>
      </w:r>
    </w:p>
    <w:p w14:paraId="7491A21E" w14:textId="77777777" w:rsidR="009B3FF5" w:rsidRDefault="007C6F37" w:rsidP="009B3FF5">
      <w:pPr>
        <w:rPr>
          <w:rFonts w:ascii="Calibri" w:hAnsi="Calibri" w:cs="Calibri"/>
        </w:rPr>
      </w:pPr>
      <w:r>
        <w:rPr>
          <w:rFonts w:ascii="Calibri" w:hAnsi="Calibri" w:cs="Calibri"/>
        </w:rPr>
        <w:t>Příklad:</w:t>
      </w:r>
    </w:p>
    <w:p w14:paraId="1205591B" w14:textId="77777777" w:rsidR="007C6F37" w:rsidRPr="00C73AC5" w:rsidRDefault="007C6F37" w:rsidP="00C73AC5">
      <w:pPr>
        <w:pStyle w:val="Odstavecseseznamem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C73AC5">
        <w:rPr>
          <w:rFonts w:ascii="Calibri" w:hAnsi="Calibri" w:cs="Calibri"/>
        </w:rPr>
        <w:t>StavKeDni</w:t>
      </w:r>
      <w:proofErr w:type="spellEnd"/>
      <w:r w:rsidRPr="00C73AC5">
        <w:rPr>
          <w:rFonts w:ascii="Calibri" w:hAnsi="Calibri" w:cs="Calibri"/>
        </w:rPr>
        <w:t xml:space="preserve">=2021-12-01, </w:t>
      </w:r>
      <w:proofErr w:type="spellStart"/>
      <w:r w:rsidRPr="00C73AC5">
        <w:rPr>
          <w:rFonts w:ascii="Calibri" w:hAnsi="Calibri" w:cs="Calibri"/>
        </w:rPr>
        <w:t>TerminPredlozeni</w:t>
      </w:r>
      <w:proofErr w:type="spellEnd"/>
      <w:r w:rsidRPr="00C73AC5">
        <w:rPr>
          <w:rFonts w:ascii="Calibri" w:hAnsi="Calibri" w:cs="Calibri"/>
        </w:rPr>
        <w:t xml:space="preserve">=2021-12-01T23:59:00 a </w:t>
      </w:r>
      <w:proofErr w:type="spellStart"/>
      <w:r w:rsidRPr="00C73AC5">
        <w:rPr>
          <w:rFonts w:ascii="Calibri" w:hAnsi="Calibri" w:cs="Calibri"/>
        </w:rPr>
        <w:t>TerminUzavreni</w:t>
      </w:r>
      <w:proofErr w:type="spellEnd"/>
      <w:r w:rsidRPr="00C73AC5">
        <w:rPr>
          <w:rFonts w:ascii="Calibri" w:hAnsi="Calibri" w:cs="Calibri"/>
        </w:rPr>
        <w:t>=2021-12-02T03:00:00.</w:t>
      </w:r>
    </w:p>
    <w:p w14:paraId="6B389428" w14:textId="77777777" w:rsidR="007C6F37" w:rsidRPr="00C73AC5" w:rsidRDefault="007C6F37" w:rsidP="00C73AC5">
      <w:pPr>
        <w:pStyle w:val="Nadpis1"/>
      </w:pPr>
      <w:r w:rsidRPr="00C73AC5">
        <w:t>Připomínka</w:t>
      </w:r>
    </w:p>
    <w:p w14:paraId="7498B325" w14:textId="34F488AA" w:rsidR="009B3FF5" w:rsidRPr="00C73AC5" w:rsidRDefault="007C6F37" w:rsidP="007804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Podstatou připomínky je myšlenka</w:t>
      </w:r>
      <w:r w:rsidR="009B3FF5">
        <w:rPr>
          <w:rFonts w:ascii="Calibri" w:hAnsi="Calibri" w:cs="Calibri"/>
        </w:rPr>
        <w:t xml:space="preserve">, že </w:t>
      </w:r>
      <w:r w:rsidR="001B05FA">
        <w:rPr>
          <w:rFonts w:ascii="Calibri" w:hAnsi="Calibri" w:cs="Calibri"/>
        </w:rPr>
        <w:t xml:space="preserve">stávající </w:t>
      </w:r>
      <w:r w:rsidR="009B3FF5">
        <w:rPr>
          <w:rFonts w:ascii="Calibri" w:hAnsi="Calibri" w:cs="Calibri"/>
        </w:rPr>
        <w:t xml:space="preserve">řešení na straně vykazujících </w:t>
      </w:r>
      <w:r w:rsidR="00F71BA7">
        <w:rPr>
          <w:rFonts w:ascii="Calibri" w:hAnsi="Calibri" w:cs="Calibri"/>
        </w:rPr>
        <w:t xml:space="preserve">osob </w:t>
      </w:r>
      <w:r w:rsidR="009B3FF5">
        <w:rPr>
          <w:rFonts w:ascii="Calibri" w:hAnsi="Calibri" w:cs="Calibri"/>
        </w:rPr>
        <w:t xml:space="preserve">používají Výskyty výkazů jako </w:t>
      </w:r>
      <w:r>
        <w:rPr>
          <w:rFonts w:ascii="Calibri" w:hAnsi="Calibri" w:cs="Calibri"/>
        </w:rPr>
        <w:t>kalendář pro spouštění procesu vykazování a Stav ke dni slouží</w:t>
      </w:r>
      <w:r w:rsidR="009B3F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jako parametr </w:t>
      </w:r>
      <w:r w:rsidR="009B3FF5">
        <w:rPr>
          <w:rFonts w:ascii="Calibri" w:hAnsi="Calibri" w:cs="Calibri"/>
        </w:rPr>
        <w:t xml:space="preserve">pro dotazování </w:t>
      </w:r>
      <w:r>
        <w:rPr>
          <w:rFonts w:ascii="Calibri" w:hAnsi="Calibri" w:cs="Calibri"/>
        </w:rPr>
        <w:t>do datových zdrojů. Vzhledem k tomu, že</w:t>
      </w:r>
      <w:r w:rsidR="00994D03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 xml:space="preserve"> praxi </w:t>
      </w:r>
      <w:r w:rsidR="009C2B06">
        <w:rPr>
          <w:rFonts w:ascii="Calibri" w:hAnsi="Calibri" w:cs="Calibri"/>
        </w:rPr>
        <w:t xml:space="preserve">je hlavním scénářem vykazování dat za obchodní den (D) až následující den (D+1), </w:t>
      </w:r>
      <w:r w:rsidR="00A179F2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>stávající nastavení Výskytu výkazů nevyhovující.</w:t>
      </w:r>
    </w:p>
    <w:p w14:paraId="211D92F2" w14:textId="77777777" w:rsidR="00CA7AE3" w:rsidRDefault="007C6F37" w:rsidP="007804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připomínce navrhované nastavení Výskytů výkazů:</w:t>
      </w:r>
    </w:p>
    <w:p w14:paraId="069B152D" w14:textId="6A688DFE" w:rsidR="007C6F37" w:rsidRPr="00C73AC5" w:rsidRDefault="007C6F37" w:rsidP="00C73AC5">
      <w:pPr>
        <w:pStyle w:val="Odstavecseseznamem"/>
        <w:numPr>
          <w:ilvl w:val="0"/>
          <w:numId w:val="7"/>
        </w:numPr>
        <w:rPr>
          <w:rFonts w:ascii="Calibri" w:hAnsi="Calibri" w:cs="Calibri"/>
        </w:rPr>
      </w:pPr>
      <w:r w:rsidRPr="00C73AC5">
        <w:rPr>
          <w:rFonts w:ascii="Calibri" w:hAnsi="Calibri" w:cs="Calibri"/>
        </w:rPr>
        <w:lastRenderedPageBreak/>
        <w:t>Stav ke dni=D</w:t>
      </w:r>
    </w:p>
    <w:p w14:paraId="068808DD" w14:textId="242BB155" w:rsidR="007C6F37" w:rsidRPr="00C73AC5" w:rsidRDefault="00AB2452" w:rsidP="00C73AC5">
      <w:pPr>
        <w:pStyle w:val="Odstavecseseznamem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Termín</w:t>
      </w:r>
      <w:r w:rsidR="001B05FA">
        <w:rPr>
          <w:rFonts w:ascii="Calibri" w:hAnsi="Calibri" w:cs="Calibri"/>
        </w:rPr>
        <w:t xml:space="preserve"> </w:t>
      </w:r>
      <w:r w:rsidR="007C6F37" w:rsidRPr="00C73AC5">
        <w:rPr>
          <w:rFonts w:ascii="Calibri" w:hAnsi="Calibri" w:cs="Calibri"/>
        </w:rPr>
        <w:t>předložení= D</w:t>
      </w:r>
      <w:r w:rsidR="009C2B06">
        <w:rPr>
          <w:rFonts w:ascii="Calibri" w:hAnsi="Calibri" w:cs="Calibri"/>
        </w:rPr>
        <w:t>+1</w:t>
      </w:r>
      <w:r w:rsidR="007C6F37" w:rsidRPr="00C73AC5">
        <w:rPr>
          <w:rFonts w:ascii="Calibri" w:hAnsi="Calibri" w:cs="Calibri"/>
        </w:rPr>
        <w:t xml:space="preserve"> 23:59:00</w:t>
      </w:r>
    </w:p>
    <w:p w14:paraId="2BC8AB87" w14:textId="3B3EDFF9" w:rsidR="007C6F37" w:rsidRPr="00C73AC5" w:rsidRDefault="00AB2452" w:rsidP="00C73AC5">
      <w:pPr>
        <w:pStyle w:val="Odstavecseseznamem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Termín</w:t>
      </w:r>
      <w:r w:rsidR="001B05FA">
        <w:rPr>
          <w:rFonts w:ascii="Calibri" w:hAnsi="Calibri" w:cs="Calibri"/>
        </w:rPr>
        <w:t xml:space="preserve"> </w:t>
      </w:r>
      <w:r w:rsidR="007C6F37" w:rsidRPr="00C73AC5">
        <w:rPr>
          <w:rFonts w:ascii="Calibri" w:hAnsi="Calibri" w:cs="Calibri"/>
        </w:rPr>
        <w:t>uzavření = D</w:t>
      </w:r>
      <w:r w:rsidR="009C2B06">
        <w:rPr>
          <w:rFonts w:ascii="Calibri" w:hAnsi="Calibri" w:cs="Calibri"/>
        </w:rPr>
        <w:t>+2</w:t>
      </w:r>
      <w:r w:rsidR="007C6F37" w:rsidRPr="00C73AC5">
        <w:rPr>
          <w:rFonts w:ascii="Calibri" w:hAnsi="Calibri" w:cs="Calibri"/>
        </w:rPr>
        <w:t xml:space="preserve"> 03:00:00</w:t>
      </w:r>
    </w:p>
    <w:p w14:paraId="4C691815" w14:textId="77777777" w:rsidR="00A179F2" w:rsidRDefault="00A179F2" w:rsidP="00A179F2">
      <w:pPr>
        <w:rPr>
          <w:rFonts w:ascii="Calibri" w:hAnsi="Calibri" w:cs="Calibri"/>
        </w:rPr>
      </w:pPr>
      <w:r>
        <w:rPr>
          <w:rFonts w:ascii="Calibri" w:hAnsi="Calibri" w:cs="Calibri"/>
        </w:rPr>
        <w:t>Příklad:</w:t>
      </w:r>
    </w:p>
    <w:p w14:paraId="76CDC6C0" w14:textId="77777777" w:rsidR="007C6F37" w:rsidRPr="00C73AC5" w:rsidRDefault="00A179F2" w:rsidP="00C73AC5">
      <w:pPr>
        <w:pStyle w:val="Odstavecseseznamem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C73AC5">
        <w:rPr>
          <w:rFonts w:ascii="Calibri" w:hAnsi="Calibri" w:cs="Calibri"/>
        </w:rPr>
        <w:t>StavKeDni</w:t>
      </w:r>
      <w:proofErr w:type="spellEnd"/>
      <w:r w:rsidRPr="00C73AC5">
        <w:rPr>
          <w:rFonts w:ascii="Calibri" w:hAnsi="Calibri" w:cs="Calibri"/>
        </w:rPr>
        <w:t xml:space="preserve">=2021-12-01, </w:t>
      </w:r>
      <w:proofErr w:type="spellStart"/>
      <w:r w:rsidRPr="00C73AC5">
        <w:rPr>
          <w:rFonts w:ascii="Calibri" w:hAnsi="Calibri" w:cs="Calibri"/>
        </w:rPr>
        <w:t>TerminPredlozeni</w:t>
      </w:r>
      <w:proofErr w:type="spellEnd"/>
      <w:r w:rsidRPr="00C73AC5">
        <w:rPr>
          <w:rFonts w:ascii="Calibri" w:hAnsi="Calibri" w:cs="Calibri"/>
        </w:rPr>
        <w:t>=2021-12-0</w:t>
      </w:r>
      <w:r w:rsidRPr="00C73AC5">
        <w:rPr>
          <w:rFonts w:ascii="Calibri" w:hAnsi="Calibri" w:cs="Calibri"/>
          <w:b/>
          <w:bCs/>
          <w:color w:val="FF0000"/>
        </w:rPr>
        <w:t>2</w:t>
      </w:r>
      <w:r w:rsidRPr="00C73AC5">
        <w:rPr>
          <w:rFonts w:ascii="Calibri" w:hAnsi="Calibri" w:cs="Calibri"/>
        </w:rPr>
        <w:t xml:space="preserve">T23:59:00 a </w:t>
      </w:r>
      <w:proofErr w:type="spellStart"/>
      <w:r w:rsidRPr="00C73AC5">
        <w:rPr>
          <w:rFonts w:ascii="Calibri" w:hAnsi="Calibri" w:cs="Calibri"/>
        </w:rPr>
        <w:t>TerminUzavreni</w:t>
      </w:r>
      <w:proofErr w:type="spellEnd"/>
      <w:r w:rsidRPr="00C73AC5">
        <w:rPr>
          <w:rFonts w:ascii="Calibri" w:hAnsi="Calibri" w:cs="Calibri"/>
        </w:rPr>
        <w:t>=2021-12-0</w:t>
      </w:r>
      <w:r w:rsidRPr="00C73AC5">
        <w:rPr>
          <w:rFonts w:ascii="Calibri" w:hAnsi="Calibri" w:cs="Calibri"/>
          <w:b/>
          <w:bCs/>
          <w:color w:val="FF0000"/>
        </w:rPr>
        <w:t>3</w:t>
      </w:r>
      <w:r w:rsidRPr="00C73AC5">
        <w:rPr>
          <w:rFonts w:ascii="Calibri" w:hAnsi="Calibri" w:cs="Calibri"/>
        </w:rPr>
        <w:t>T03:00:00</w:t>
      </w:r>
    </w:p>
    <w:p w14:paraId="187193F1" w14:textId="77777777" w:rsidR="007C6F37" w:rsidRPr="00C73AC5" w:rsidRDefault="007C6F37" w:rsidP="00C73AC5">
      <w:pPr>
        <w:pStyle w:val="Nadpis1"/>
      </w:pPr>
      <w:r w:rsidRPr="00C73AC5">
        <w:t>Navrhovaný stav</w:t>
      </w:r>
    </w:p>
    <w:p w14:paraId="72D0D2B8" w14:textId="3CDB81CF" w:rsidR="00A179F2" w:rsidRDefault="00A179F2" w:rsidP="007804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ČNB připomínku zvážila</w:t>
      </w:r>
      <w:r w:rsidR="00D870C0">
        <w:rPr>
          <w:rFonts w:ascii="Calibri" w:hAnsi="Calibri" w:cs="Calibri"/>
        </w:rPr>
        <w:t xml:space="preserve"> a vzhledem k tomu, že je navrhované nastavení vykazovací povinnosti prostředky systému SDAT možné,</w:t>
      </w:r>
      <w:r>
        <w:rPr>
          <w:rFonts w:ascii="Calibri" w:hAnsi="Calibri" w:cs="Calibri"/>
        </w:rPr>
        <w:t xml:space="preserve"> je připravena provést</w:t>
      </w:r>
      <w:r w:rsidR="003C71AD">
        <w:rPr>
          <w:rFonts w:ascii="Calibri" w:hAnsi="Calibri" w:cs="Calibri"/>
        </w:rPr>
        <w:t xml:space="preserve"> změnu</w:t>
      </w:r>
      <w:r>
        <w:rPr>
          <w:rFonts w:ascii="Calibri" w:hAnsi="Calibri" w:cs="Calibri"/>
        </w:rPr>
        <w:t xml:space="preserve"> následujícím způsobem.</w:t>
      </w:r>
    </w:p>
    <w:p w14:paraId="5030E06B" w14:textId="4C0FC421" w:rsidR="00A179F2" w:rsidRDefault="00D870C0" w:rsidP="00780430">
      <w:pPr>
        <w:pStyle w:val="Odstavecseseznamem"/>
        <w:numPr>
          <w:ilvl w:val="0"/>
          <w:numId w:val="3"/>
        </w:numPr>
        <w:jc w:val="both"/>
      </w:pPr>
      <w:r>
        <w:t xml:space="preserve">Uvedené </w:t>
      </w:r>
      <w:r w:rsidR="00A179F2">
        <w:t>výkazy</w:t>
      </w:r>
      <w:r w:rsidR="00EE3007">
        <w:t xml:space="preserve"> VR MKT</w:t>
      </w:r>
      <w:r w:rsidR="00A179F2">
        <w:t xml:space="preserve"> budou mít nastavenou vykazovací povinnost pouze na pracovní dny. Pro víkendové dny a svátky nebude nastavena vykazovací povinnost.</w:t>
      </w:r>
    </w:p>
    <w:p w14:paraId="7E1E4135" w14:textId="2F2D3EEB" w:rsidR="00A179F2" w:rsidRPr="00C73AC5" w:rsidRDefault="00A179F2" w:rsidP="00780430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t xml:space="preserve">Termín předložení výkazů bude </w:t>
      </w:r>
      <w:r w:rsidR="00D870C0">
        <w:t xml:space="preserve">následující pracovní den po </w:t>
      </w:r>
      <w:r>
        <w:t xml:space="preserve">Stav ke dni </w:t>
      </w:r>
      <w:r w:rsidR="00B97D8C">
        <w:t>ve 23:59:00</w:t>
      </w:r>
    </w:p>
    <w:p w14:paraId="69B89460" w14:textId="77777777" w:rsidR="00B97D8C" w:rsidRPr="00C73AC5" w:rsidRDefault="00B97D8C" w:rsidP="00780430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t>Termín uzavření bude následovat krátce po Termínu předložení.  Aktuálně jsou na testovacím prostředí SDAT uzavírány výskyty 3 hodiny po termínu předložení a uvažuje se spíše o zkrácení tohoto intervalu, který představuje technologickou rezervu pro procesy vykazujících osob.</w:t>
      </w:r>
    </w:p>
    <w:p w14:paraId="6921061B" w14:textId="00DE3549" w:rsidR="00B97D8C" w:rsidRPr="00C73AC5" w:rsidRDefault="00EE3007" w:rsidP="00780430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t>Dále platí pravidla uvedená v dokumentaci pro vykazování transakčních a číselníkových výkazů, zejména</w:t>
      </w:r>
      <w:r w:rsidR="00AB2452">
        <w:t>, jaké transakce může Vydání výskytu výkazu obsahovat</w:t>
      </w:r>
      <w:r w:rsidR="008D4574">
        <w:t>:</w:t>
      </w:r>
    </w:p>
    <w:p w14:paraId="44ACC5C6" w14:textId="13C37D6C" w:rsidR="00EE3007" w:rsidRPr="00C73AC5" w:rsidRDefault="00EE3007" w:rsidP="0078043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</w:rPr>
      </w:pPr>
      <w:r>
        <w:t xml:space="preserve">datum obchodování je roven </w:t>
      </w:r>
      <w:proofErr w:type="spellStart"/>
      <w:r>
        <w:t>StavKeDni</w:t>
      </w:r>
      <w:proofErr w:type="spellEnd"/>
      <w:r>
        <w:t xml:space="preserve"> -&gt; předpokládaný hlavní scénář</w:t>
      </w:r>
      <w:r w:rsidR="00AB2452">
        <w:t>,</w:t>
      </w:r>
    </w:p>
    <w:p w14:paraId="332C17AB" w14:textId="1973604A" w:rsidR="00EE3007" w:rsidRDefault="00EE3007" w:rsidP="00780430">
      <w:pPr>
        <w:pStyle w:val="Odstavecseseznamem"/>
        <w:numPr>
          <w:ilvl w:val="1"/>
          <w:numId w:val="3"/>
        </w:numPr>
        <w:jc w:val="both"/>
      </w:pPr>
      <w:r>
        <w:t xml:space="preserve">datum obchodování je menší než </w:t>
      </w:r>
      <w:proofErr w:type="spellStart"/>
      <w:r>
        <w:t>StavKeDni</w:t>
      </w:r>
      <w:proofErr w:type="spellEnd"/>
      <w:r>
        <w:t xml:space="preserve"> –&gt; historické opravy, „</w:t>
      </w:r>
      <w:proofErr w:type="spellStart"/>
      <w:r>
        <w:t>dovykázání</w:t>
      </w:r>
      <w:proofErr w:type="spellEnd"/>
      <w:r>
        <w:t>“ transakcí</w:t>
      </w:r>
      <w:r w:rsidR="00AB2452">
        <w:t>,</w:t>
      </w:r>
    </w:p>
    <w:p w14:paraId="6A43A289" w14:textId="4525B21A" w:rsidR="00AB2452" w:rsidRDefault="00AB2452" w:rsidP="00780430">
      <w:pPr>
        <w:pStyle w:val="Odstavecseseznamem"/>
        <w:numPr>
          <w:ilvl w:val="1"/>
          <w:numId w:val="3"/>
        </w:numPr>
        <w:jc w:val="both"/>
      </w:pPr>
      <w:r>
        <w:t>datum obchodování je roven Datum přijeti -&gt; transakce ze dne odesílání, které přejdou to stavu Přijatá (RCVD),</w:t>
      </w:r>
    </w:p>
    <w:p w14:paraId="3FBF45B9" w14:textId="2CF80FBB" w:rsidR="00AB2452" w:rsidRPr="00441F51" w:rsidRDefault="00AB2452" w:rsidP="0078043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</w:rPr>
      </w:pPr>
      <w:r>
        <w:t xml:space="preserve"> datum obchodování je větší než Datum přijeti -&gt; na základě kontrol v jednotlivých výkazech vede k odmítnutí transakce (stav RJCT).</w:t>
      </w:r>
      <w:r w:rsidRPr="00441F51">
        <w:rPr>
          <w:rFonts w:ascii="Calibri" w:hAnsi="Calibri" w:cs="Calibri"/>
        </w:rPr>
        <w:t xml:space="preserve"> </w:t>
      </w:r>
    </w:p>
    <w:p w14:paraId="1189D53E" w14:textId="77777777" w:rsidR="00EE3007" w:rsidRPr="00C73AC5" w:rsidRDefault="00EE3007" w:rsidP="00780430">
      <w:pPr>
        <w:pStyle w:val="Odstavecseseznamem"/>
        <w:ind w:left="1440"/>
        <w:jc w:val="both"/>
        <w:rPr>
          <w:rFonts w:ascii="Calibri" w:hAnsi="Calibri" w:cs="Calibri"/>
        </w:rPr>
      </w:pPr>
    </w:p>
    <w:p w14:paraId="6FC657E1" w14:textId="0714AD9B" w:rsidR="00A179F2" w:rsidRDefault="00463CAF" w:rsidP="007804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srozumitelnost a jednoznačnost je uvedena tabulka s příklady Výskytů výkazů za konkrétní časový úsek. Červeně jsou zvýrazněny </w:t>
      </w:r>
      <w:r w:rsidR="003A6DD9">
        <w:rPr>
          <w:rFonts w:ascii="Calibri" w:hAnsi="Calibri" w:cs="Calibri"/>
        </w:rPr>
        <w:t>„</w:t>
      </w:r>
      <w:r w:rsidR="008C03E5">
        <w:rPr>
          <w:rFonts w:ascii="Calibri" w:hAnsi="Calibri" w:cs="Calibri"/>
        </w:rPr>
        <w:t>Stav ke dni</w:t>
      </w:r>
      <w:r w:rsidR="003A6DD9">
        <w:rPr>
          <w:rFonts w:ascii="Calibri" w:hAnsi="Calibri" w:cs="Calibri"/>
        </w:rPr>
        <w:t>“</w:t>
      </w:r>
      <w:r w:rsidR="008C03E5">
        <w:rPr>
          <w:rFonts w:ascii="Calibri" w:hAnsi="Calibri" w:cs="Calibri"/>
        </w:rPr>
        <w:t xml:space="preserve"> za pátky, u kterých dochází vyloučením vykazování v nepracovní dny k posunu na pondělí. Na „páteční“ výskyt lze začít vykazovat po uzavření toho předchozího, tj. v sobotu od 03:00. </w:t>
      </w:r>
    </w:p>
    <w:p w14:paraId="272640F6" w14:textId="77777777" w:rsidR="00EE3007" w:rsidRDefault="00EE3007" w:rsidP="00CA7AE3">
      <w:pPr>
        <w:rPr>
          <w:rFonts w:ascii="Calibri" w:hAnsi="Calibri" w:cs="Calibri"/>
        </w:rPr>
      </w:pPr>
    </w:p>
    <w:p w14:paraId="0196D857" w14:textId="77777777" w:rsidR="00463CAF" w:rsidRDefault="00463CAF" w:rsidP="00CA7AE3">
      <w:pPr>
        <w:rPr>
          <w:rFonts w:ascii="Calibri" w:hAnsi="Calibri" w:cs="Calibri"/>
        </w:rPr>
      </w:pPr>
      <w:r w:rsidRPr="00463CAF">
        <w:rPr>
          <w:rFonts w:ascii="Calibri" w:hAnsi="Calibri" w:cs="Calibri"/>
          <w:noProof/>
          <w:lang w:eastAsia="cs-CZ"/>
        </w:rPr>
        <w:drawing>
          <wp:inline distT="0" distB="0" distL="0" distR="0" wp14:anchorId="6DF13D7B" wp14:editId="5AD08E38">
            <wp:extent cx="5760720" cy="21755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63336" w14:textId="43803866" w:rsidR="007C6F37" w:rsidRDefault="007C6F37" w:rsidP="00CA7AE3">
      <w:pPr>
        <w:rPr>
          <w:rFonts w:ascii="Calibri" w:hAnsi="Calibri" w:cs="Calibri"/>
        </w:rPr>
      </w:pPr>
    </w:p>
    <w:p w14:paraId="29007520" w14:textId="54976742" w:rsidR="00AB2452" w:rsidRDefault="00AB2452" w:rsidP="007804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Následující tabulka</w:t>
      </w:r>
      <w:r w:rsidR="00B15850">
        <w:rPr>
          <w:rFonts w:ascii="Calibri" w:hAnsi="Calibri" w:cs="Calibri"/>
        </w:rPr>
        <w:t xml:space="preserve">, pro úplnost, </w:t>
      </w:r>
      <w:r>
        <w:rPr>
          <w:rFonts w:ascii="Calibri" w:hAnsi="Calibri" w:cs="Calibri"/>
        </w:rPr>
        <w:t xml:space="preserve">na příkladu </w:t>
      </w:r>
      <w:r w:rsidR="00D47CDE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ánočních svátků 2021 přibližuje, jak budou řešeny </w:t>
      </w:r>
      <w:r w:rsidR="00B15850">
        <w:rPr>
          <w:rFonts w:ascii="Calibri" w:hAnsi="Calibri" w:cs="Calibri"/>
        </w:rPr>
        <w:t>nepracovní dny typu svátek, princip je stejný jako u víkendů.</w:t>
      </w:r>
    </w:p>
    <w:p w14:paraId="0A175B8A" w14:textId="2BEE8BB1" w:rsidR="008C03E5" w:rsidRPr="00C73AC5" w:rsidRDefault="007277F7" w:rsidP="00C73AC5">
      <w:pPr>
        <w:pStyle w:val="Nadpis1"/>
      </w:pPr>
      <w:r w:rsidRPr="007277F7">
        <w:rPr>
          <w:rFonts w:ascii="Calibri" w:hAnsi="Calibri" w:cs="Calibri"/>
          <w:noProof/>
          <w:lang w:eastAsia="cs-CZ"/>
        </w:rPr>
        <w:drawing>
          <wp:inline distT="0" distB="0" distL="0" distR="0" wp14:anchorId="1469595A" wp14:editId="461CA485">
            <wp:extent cx="5760720" cy="23939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3E5" w:rsidRPr="00C73AC5">
        <w:t>Další postup</w:t>
      </w:r>
    </w:p>
    <w:p w14:paraId="409CAAA0" w14:textId="093AB7EB" w:rsidR="00D870C0" w:rsidRDefault="008C03E5" w:rsidP="007804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Vykazujícím osobám předkládáme k připomínkám úpravu, tj. obsah kapitoly „Navrhovaný stav“ tohoto dokumentu. </w:t>
      </w:r>
      <w:r w:rsidRPr="00780430">
        <w:rPr>
          <w:rFonts w:ascii="Calibri" w:hAnsi="Calibri" w:cs="Calibri"/>
          <w:b/>
        </w:rPr>
        <w:t>V případě nesouhlasu nebo připomínky k této úpravě žádáme o zaslání komentáře do</w:t>
      </w:r>
      <w:r w:rsidR="00D870C0" w:rsidRPr="00780430">
        <w:rPr>
          <w:rFonts w:ascii="Calibri" w:hAnsi="Calibri" w:cs="Calibri"/>
          <w:b/>
        </w:rPr>
        <w:t xml:space="preserve"> 17.12.2021 včetně</w:t>
      </w:r>
      <w:r w:rsidR="00780430">
        <w:rPr>
          <w:rFonts w:ascii="Calibri" w:hAnsi="Calibri" w:cs="Calibri"/>
          <w:b/>
        </w:rPr>
        <w:t>, na adresu kt.stat@cnb.cz.</w:t>
      </w:r>
      <w:r>
        <w:rPr>
          <w:rFonts w:ascii="Calibri" w:hAnsi="Calibri" w:cs="Calibri"/>
        </w:rPr>
        <w:t xml:space="preserve"> </w:t>
      </w:r>
      <w:r w:rsidR="00D870C0">
        <w:rPr>
          <w:rFonts w:ascii="Calibri" w:hAnsi="Calibri" w:cs="Calibri"/>
        </w:rPr>
        <w:t xml:space="preserve"> Pokud je obsah dokument srozumitelný a je souhlas s návrhem, není třeba reakce. </w:t>
      </w:r>
    </w:p>
    <w:p w14:paraId="3D1F6F99" w14:textId="61BD9226" w:rsidR="008C03E5" w:rsidRDefault="008C03E5" w:rsidP="007804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Zpětná vazba bude vyhodnocena a oznámena. Do té doby nastavení a chování prostředí SDAT TEST </w:t>
      </w:r>
      <w:r w:rsidR="00EE4B92">
        <w:rPr>
          <w:rFonts w:ascii="Calibri" w:hAnsi="Calibri" w:cs="Calibri"/>
        </w:rPr>
        <w:t xml:space="preserve">odpovídá </w:t>
      </w:r>
      <w:r>
        <w:rPr>
          <w:rFonts w:ascii="Calibri" w:hAnsi="Calibri" w:cs="Calibri"/>
        </w:rPr>
        <w:t xml:space="preserve">stavu </w:t>
      </w:r>
      <w:hyperlink r:id="rId7" w:history="1">
        <w:r w:rsidRPr="00EE4B92">
          <w:rPr>
            <w:rStyle w:val="Hypertextovodkaz"/>
            <w:rFonts w:ascii="Calibri" w:hAnsi="Calibri" w:cs="Calibri"/>
          </w:rPr>
          <w:t>dokumentace</w:t>
        </w:r>
      </w:hyperlink>
      <w:r>
        <w:rPr>
          <w:rFonts w:ascii="Calibri" w:hAnsi="Calibri" w:cs="Calibri"/>
        </w:rPr>
        <w:t>.</w:t>
      </w:r>
    </w:p>
    <w:p w14:paraId="0653A7BF" w14:textId="77777777" w:rsidR="00194A5D" w:rsidRDefault="00194A5D" w:rsidP="00334125">
      <w:pPr>
        <w:pStyle w:val="Odstavecseseznamem"/>
      </w:pPr>
    </w:p>
    <w:p w14:paraId="5256FB3D" w14:textId="77777777" w:rsidR="00194A5D" w:rsidRDefault="00194A5D" w:rsidP="00334125">
      <w:pPr>
        <w:pStyle w:val="Odstavecseseznamem"/>
      </w:pPr>
    </w:p>
    <w:sectPr w:rsidR="0019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B35E" w16cex:dateUtc="2021-12-09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5E794" w16cid:durableId="255CB3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53A"/>
    <w:multiLevelType w:val="hybridMultilevel"/>
    <w:tmpl w:val="A274A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0F24"/>
    <w:multiLevelType w:val="hybridMultilevel"/>
    <w:tmpl w:val="AF62E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49C1"/>
    <w:multiLevelType w:val="hybridMultilevel"/>
    <w:tmpl w:val="6C66EA76"/>
    <w:lvl w:ilvl="0" w:tplc="FBA82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01BF3"/>
    <w:multiLevelType w:val="hybridMultilevel"/>
    <w:tmpl w:val="BC0C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B1C21"/>
    <w:multiLevelType w:val="hybridMultilevel"/>
    <w:tmpl w:val="8B2CAC0E"/>
    <w:lvl w:ilvl="0" w:tplc="1646E1E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4C3A31"/>
    <w:multiLevelType w:val="hybridMultilevel"/>
    <w:tmpl w:val="F9E67B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91A86738">
      <w:start w:val="1"/>
      <w:numFmt w:val="lowerLetter"/>
      <w:lvlText w:val="%2)"/>
      <w:lvlJc w:val="left"/>
      <w:pPr>
        <w:ind w:left="1476" w:hanging="39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21BA"/>
    <w:multiLevelType w:val="hybridMultilevel"/>
    <w:tmpl w:val="BE66CEA8"/>
    <w:lvl w:ilvl="0" w:tplc="1646E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B5A07"/>
    <w:multiLevelType w:val="hybridMultilevel"/>
    <w:tmpl w:val="264C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3942"/>
    <w:multiLevelType w:val="hybridMultilevel"/>
    <w:tmpl w:val="B7CCB3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FA"/>
    <w:rsid w:val="00194A5D"/>
    <w:rsid w:val="001B05FA"/>
    <w:rsid w:val="00334125"/>
    <w:rsid w:val="003A6DD9"/>
    <w:rsid w:val="003C71AD"/>
    <w:rsid w:val="00463CAF"/>
    <w:rsid w:val="004C7DF3"/>
    <w:rsid w:val="00507ABB"/>
    <w:rsid w:val="00560A92"/>
    <w:rsid w:val="007277F7"/>
    <w:rsid w:val="00780430"/>
    <w:rsid w:val="007C6F37"/>
    <w:rsid w:val="008C03E5"/>
    <w:rsid w:val="008D4574"/>
    <w:rsid w:val="00994D03"/>
    <w:rsid w:val="009B39FA"/>
    <w:rsid w:val="009B3FF5"/>
    <w:rsid w:val="009C2B06"/>
    <w:rsid w:val="00A179F2"/>
    <w:rsid w:val="00A30BF0"/>
    <w:rsid w:val="00A57666"/>
    <w:rsid w:val="00AB2452"/>
    <w:rsid w:val="00B15850"/>
    <w:rsid w:val="00B5130E"/>
    <w:rsid w:val="00B546E1"/>
    <w:rsid w:val="00B97D8C"/>
    <w:rsid w:val="00BC750D"/>
    <w:rsid w:val="00C73AC5"/>
    <w:rsid w:val="00CA7AE3"/>
    <w:rsid w:val="00D20130"/>
    <w:rsid w:val="00D47CDE"/>
    <w:rsid w:val="00D870C0"/>
    <w:rsid w:val="00E75D86"/>
    <w:rsid w:val="00EE3007"/>
    <w:rsid w:val="00EE4B92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84C"/>
  <w15:chartTrackingRefBased/>
  <w15:docId w15:val="{DA02D7B6-66B1-4942-9BB5-29FF58F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7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513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FF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17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97D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D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D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D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D8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B92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1B05FA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75D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5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link w:val="Odstavecseseznamem"/>
    <w:uiPriority w:val="34"/>
    <w:locked/>
    <w:rsid w:val="00E7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b.cz/cs/statistika/sdat/m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637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Martin.Kacer@cnb.cz</dc:creator>
  <cp:keywords/>
  <dc:description/>
  <cp:lastModifiedBy>Kačer Martin</cp:lastModifiedBy>
  <cp:revision>6</cp:revision>
  <dcterms:created xsi:type="dcterms:W3CDTF">2021-12-09T16:06:00Z</dcterms:created>
  <dcterms:modified xsi:type="dcterms:W3CDTF">2021-12-10T07:21:00Z</dcterms:modified>
</cp:coreProperties>
</file>